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观摩项目简介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一、城投新天地项目简介</w:t>
      </w:r>
    </w:p>
    <w:p>
      <w:pPr>
        <w:pStyle w:val="2"/>
        <w:spacing w:line="60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江苏省昆山市巴城镇前进西路南侧、祖冲之路东侧，为商住用房项目。地下三层，地上部分共分五栋单体，总建筑面积288857.05平方米（其中地上172400平方米，地下115695平方米）。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项目基坑阶段综合周边环境、基坑开挖深度、工程地质条件及基坑破坏后果影响的严重性，本基坑安全等级定为一级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环境保护等级为一级。主要施工重难点如下：</w:t>
      </w:r>
    </w:p>
    <w:p>
      <w:pPr>
        <w:pStyle w:val="2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1.零排放地下工程泥浆处理技术；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2.多类型止水帷幕组合施工技术；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3.降水井数据可视化及监测系统；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4.深基坑降水与回灌平衡技术；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5.大体积混凝土采用溜管加支溜槽输送施工技术；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6.基于BIM技术的钢结构预埋及钢筋施工工艺；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7.基于数字化BIM基坑变形模拟技术；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8.地下施工对地铁及基坑监测技术；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9.自行机械臂式钢筋绑扎机器人；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10.“砼智维”混凝土无人标养室。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  <w:r>
        <w:drawing>
          <wp:inline distT="0" distB="0" distL="114300" distR="114300">
            <wp:extent cx="3206750" cy="1304290"/>
            <wp:effectExtent l="0" t="0" r="1270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</w:rPr>
        <w:drawing>
          <wp:inline distT="0" distB="0" distL="114300" distR="114300">
            <wp:extent cx="2009140" cy="1304290"/>
            <wp:effectExtent l="0" t="0" r="10160" b="10160"/>
            <wp:docPr id="3" name="图片 2" descr="微信图片_20211228093158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11228093158 - 副本"/>
                    <pic:cNvPicPr>
                      <a:picLocks noChangeAspect="1"/>
                    </pic:cNvPicPr>
                  </pic:nvPicPr>
                  <pic:blipFill>
                    <a:blip r:embed="rId6"/>
                    <a:srcRect l="16786" t="8315" b="14105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60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本工程在深基坑实施阶段应用了零排放地下工程泥浆处理技术、多类型止水帷幕组合施工技术等先进的施工工艺，为苏州市地方企业树立新标杆，拓展了深基坑施工方法，对同类工程施工具有一定的参考价值。</w:t>
      </w:r>
    </w:p>
    <w:p>
      <w:pPr>
        <w:pStyle w:val="2"/>
        <w:spacing w:line="600" w:lineRule="exact"/>
        <w:ind w:left="0" w:leftChars="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二、中塘公园项目简介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位于苏州工业园区景观优美的金鸡湖畔，为苏州轨道交通6号线、8号线、12号线中塘公园站及其换乘大厅三面合围区域下的地下空间工程。占地面积约1.65万平方米，建筑面积约2.5万平方米，地下两层。基坑总体呈近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扇形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，总周长约500米，基坑挖深约为14.5米。项目主要施工重难点如下：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1.三轨交合围，深基坑施工安全风险高；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2.与三线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合围的轨交同步交叉施工，场地受限，施工组织难度大；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3.与轨交共用支护体系，施工质量控制难度大，施工精度要求高；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4.有轨道附属设施接近地下空间，施工难度大；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5.充分运用BIM技术，结合仿真分析技术、智能建造技术，使用数字化模型来模拟优化项目，指导项目实施。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55245</wp:posOffset>
            </wp:positionV>
            <wp:extent cx="4796155" cy="1837055"/>
            <wp:effectExtent l="0" t="0" r="4445" b="10795"/>
            <wp:wrapTopAndBottom/>
            <wp:docPr id="632880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8048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4" t="18255" r="1528" b="9773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本项目功能主要包含轨交换乘、配套服务、停车及配套管理用房，地面为景观公园。项目建成后，以交通组织及换乘客流组织为核心，通过地下空间开发与地面景观公园紧密结合，实现地下空间开发的商业集聚效应，与地面景观公园休闲氛围和谐共生，切实为人民群众的生活提供了便捷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648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2023-04-25T08:00:52Z</dcterms:created>
  <dc:creator>DELL</dc:creator>
  <cp:lastModifiedBy>From Y to Y</cp:lastModifiedBy>
  <dcterms:modified xsi:type="dcterms:W3CDTF">2023-04-25T08:01:09Z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01DCE8BB79CE40B9B29D370F0084E582_12</vt:lpwstr>
  </property>
</Properties>
</file>