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kinsoku/>
        <w:wordWrap/>
        <w:autoSpaceDE/>
        <w:autoSpaceDN/>
        <w:bidi w:val="0"/>
        <w:adjustRightInd/>
        <w:snapToGrid w:val="0"/>
        <w:spacing w:line="360" w:lineRule="auto"/>
        <w:ind w:left="0" w:lef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color w:val="auto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w w:val="100"/>
          <w:kern w:val="2"/>
          <w:sz w:val="32"/>
          <w:szCs w:val="32"/>
          <w:lang w:val="en-US" w:eastAsia="zh-CN" w:bidi="ar-SA"/>
        </w:rPr>
        <w:t>附件1</w:t>
      </w:r>
    </w:p>
    <w:p>
      <w:pPr>
        <w:pStyle w:val="2"/>
        <w:keepNext w:val="0"/>
        <w:keepLines w:val="0"/>
        <w:pageBreakBefore w:val="0"/>
        <w:kinsoku/>
        <w:wordWrap/>
        <w:autoSpaceDE/>
        <w:autoSpaceDN/>
        <w:bidi w:val="0"/>
        <w:adjustRightInd/>
        <w:snapToGrid w:val="0"/>
        <w:spacing w:line="360" w:lineRule="auto"/>
        <w:ind w:left="0" w:lef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w w:val="10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w w:val="100"/>
          <w:sz w:val="36"/>
          <w:szCs w:val="36"/>
          <w:lang w:val="en-US" w:eastAsia="zh-CN"/>
        </w:rPr>
        <w:t>湖北省建筑施工安全生产专项整治工作方案</w:t>
      </w:r>
    </w:p>
    <w:p>
      <w:pPr>
        <w:pStyle w:val="2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w w:val="100"/>
          <w:kern w:val="2"/>
          <w:sz w:val="32"/>
          <w:szCs w:val="32"/>
          <w:lang w:val="en-US" w:eastAsia="zh-CN" w:bidi="ar-SA"/>
        </w:rPr>
        <w:t>为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深刻汲取宁夏银川“6.21”燃气爆炸事故教训，</w:t>
      </w:r>
      <w:r>
        <w:rPr>
          <w:rFonts w:hint="eastAsia" w:ascii="仿宋_GB2312" w:hAnsi="仿宋_GB2312" w:eastAsia="仿宋_GB2312" w:cs="仿宋_GB2312"/>
          <w:color w:val="auto"/>
          <w:w w:val="100"/>
          <w:kern w:val="2"/>
          <w:sz w:val="32"/>
          <w:szCs w:val="32"/>
          <w:lang w:val="en-US" w:eastAsia="zh-CN" w:bidi="ar-SA"/>
        </w:rPr>
        <w:t>切实消除施工现场事故隐患，制定如下专项整治工作方案。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auto"/>
          <w:w w:val="1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w w:val="100"/>
          <w:sz w:val="32"/>
          <w:szCs w:val="32"/>
          <w:lang w:val="en-US" w:eastAsia="zh-CN"/>
        </w:rPr>
        <w:t>一、整治重点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 w:val="0"/>
        <w:spacing w:line="360" w:lineRule="auto"/>
        <w:ind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w w:val="100"/>
          <w:sz w:val="32"/>
          <w:szCs w:val="32"/>
          <w:lang w:val="en-US" w:eastAsia="zh-CN"/>
        </w:rPr>
        <w:t>（一）严查</w:t>
      </w:r>
      <w:r>
        <w:rPr>
          <w:rFonts w:hint="eastAsia" w:ascii="楷体_GB2312" w:hAnsi="楷体_GB2312" w:eastAsia="楷体_GB2312" w:cs="楷体_GB2312"/>
          <w:b/>
          <w:bCs/>
          <w:color w:val="auto"/>
          <w:w w:val="100"/>
          <w:kern w:val="2"/>
          <w:sz w:val="32"/>
          <w:szCs w:val="32"/>
          <w:lang w:val="en-US" w:eastAsia="zh-CN" w:bidi="ar-SA"/>
        </w:rPr>
        <w:t>关键岗位人员到岗履职与“三包一挂”。</w:t>
      </w:r>
      <w:r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  <w:lang w:val="en-US" w:eastAsia="zh-CN"/>
        </w:rPr>
        <w:t>重点检查建工程项目经理、项目总监、专职安全管理人员等重要岗位人员是否到岗履责，是否存在“三包一挂”等违规行为，特种作业人员是否持证上岗，施工单位的安管人员是否取得安全生产考核合格证书。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 w:val="0"/>
        <w:spacing w:line="360" w:lineRule="auto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w w:val="100"/>
          <w:kern w:val="2"/>
          <w:sz w:val="32"/>
          <w:szCs w:val="32"/>
          <w:lang w:val="en-US" w:eastAsia="zh-CN" w:bidi="ar-SA"/>
        </w:rPr>
        <w:t>（二）督促推进智慧工地建设。</w:t>
      </w:r>
      <w:r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  <w:lang w:val="en-US" w:eastAsia="zh-CN"/>
        </w:rPr>
        <w:t>重点检查各市区项目智慧工地建设是否做到全覆盖，是否有推进措施，对辖区工作是否有调度，是否建立在建项目智慧工地推进清单。已开展智慧工地建设的项目，实名制管理、扬尘噪声监测、视频监控、塔式起重机和施工升降机安全监控等基础项是否应装尽装，相关数据是否与省级平台完成对接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 w:val="0"/>
        <w:spacing w:line="360" w:lineRule="auto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w w:val="100"/>
          <w:kern w:val="2"/>
          <w:sz w:val="32"/>
          <w:szCs w:val="32"/>
          <w:lang w:val="en-US" w:eastAsia="zh-CN" w:bidi="ar-SA"/>
        </w:rPr>
        <w:t>（三）严格排查事故多发易发环节部位隐患。</w:t>
      </w:r>
      <w:r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  <w:lang w:val="en-US" w:eastAsia="zh-CN"/>
        </w:rPr>
        <w:t>对照《房屋市政工程生产安全重大事故隐患判定标准（2022版）》，重点检查深基坑、高支模、起重机械、脚手架、高处作业以及有限空间作业等事故多发易发环节的安全隐患。是否认真落实《湖北省房屋市政工程安全生产治理行动巩固提升工作实施方案》《全省住建领域重大事故隐患专项排查整治2023 行动实施方案》要求。是否严格执行“施工安全日志”制度。是否加强施工现场消防安全管理，强化动火作业审批管控。是否采取有效措施，加强极端天气应对防范。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both"/>
        <w:textAlignment w:val="auto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二、工作措施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 w:val="0"/>
        <w:spacing w:line="360" w:lineRule="auto"/>
        <w:ind w:firstLine="643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eastAsia="zh-CN"/>
        </w:rPr>
        <w:t>一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  <w:t>）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严格落实责任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各地住建部门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要切实扛起行业监管责任，扎实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开展专项检查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建立完善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安全生产专项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整治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清单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台账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，实行销号管理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要督促企业落实安全生产主体责任，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 w:val="0"/>
        <w:spacing w:line="360" w:lineRule="auto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施工企业对工程项目安全检查每月不少于1次，项目部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全面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自查每周不少于1次，安全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与工程施工同步开展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 w:val="0"/>
        <w:spacing w:line="360" w:lineRule="auto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w w:val="100"/>
          <w:kern w:val="2"/>
          <w:sz w:val="32"/>
          <w:szCs w:val="32"/>
          <w:lang w:val="en-US" w:eastAsia="zh-CN" w:bidi="ar-SA"/>
        </w:rPr>
        <w:t>（二）聚焦重点工作。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各地住建部门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紧盯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重点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目标任务，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采取有力措施，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加强工作督办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和整改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，确保2023年6月底前做到市级项目智慧工地建设基础项全覆盖，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深基坑、高支模和建筑起重机械等危大工程施工环节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安全隐患及时消除，项目</w:t>
      </w:r>
      <w:r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  <w:lang w:val="en-US" w:eastAsia="zh-CN"/>
        </w:rPr>
        <w:t>重要岗位人员全部到岗履责，“三包一挂”乱象得到有效遏制。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 w:val="0"/>
        <w:spacing w:line="360" w:lineRule="auto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w w:val="100"/>
          <w:sz w:val="32"/>
          <w:szCs w:val="32"/>
          <w:lang w:val="en-US" w:eastAsia="zh-CN"/>
        </w:rPr>
        <w:t>（三）强化管理手段。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安全生产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检查采用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“四不两直”方式开展，并通过执法记录仪实行现场取证，从严从快查处违法违规行为。对开展专项整治不到位、现场隐患多发频发的项目，一律纳入黑榜名单，并扣减项目参建单位诚信分。建立全省从业人员和企业诚信档案。严格执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安全生产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“三个一票否决”和“三个一律”，发生生产安全事故，坚持实施“一案四查”。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contextualSpacing/>
        <w:jc w:val="both"/>
        <w:textAlignment w:val="auto"/>
        <w:rPr>
          <w:rFonts w:ascii="黑体" w:hAnsi="黑体" w:eastAsia="黑体"/>
          <w:color w:val="auto"/>
          <w:kern w:val="2"/>
          <w:sz w:val="32"/>
          <w:szCs w:val="32"/>
          <w:lang w:eastAsia="zh-CN" w:bidi="ar-SA"/>
        </w:rPr>
      </w:pPr>
      <w:r>
        <w:rPr>
          <w:rFonts w:hint="eastAsia" w:ascii="黑体" w:hAnsi="黑体" w:eastAsia="黑体"/>
          <w:color w:val="auto"/>
          <w:kern w:val="2"/>
          <w:sz w:val="32"/>
          <w:szCs w:val="32"/>
          <w:lang w:eastAsia="zh-CN" w:bidi="ar-SA"/>
        </w:rPr>
        <w:t>三、有关要求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360" w:lineRule="auto"/>
        <w:ind w:firstLine="643" w:firstLineChars="200"/>
        <w:contextualSpacing/>
        <w:jc w:val="both"/>
        <w:textAlignment w:val="auto"/>
        <w:rPr>
          <w:rFonts w:ascii="仿宋_GB2312" w:hAnsi="Calibri" w:eastAsia="仿宋_GB2312"/>
          <w:color w:val="auto"/>
          <w:kern w:val="2"/>
          <w:sz w:val="32"/>
          <w:szCs w:val="32"/>
          <w:lang w:eastAsia="zh-CN" w:bidi="ar-SA"/>
        </w:rPr>
      </w:pPr>
      <w:r>
        <w:rPr>
          <w:rFonts w:hint="eastAsia" w:ascii="楷体_GB2312" w:hAnsi="楷体" w:eastAsia="楷体_GB2312" w:cs="黑体"/>
          <w:b/>
          <w:color w:val="auto"/>
          <w:sz w:val="32"/>
          <w:szCs w:val="32"/>
          <w:lang w:val="zh-TW" w:eastAsia="zh-CN" w:bidi="zh-TW"/>
        </w:rPr>
        <w:t>（一）即日起至</w:t>
      </w:r>
      <w:r>
        <w:rPr>
          <w:rFonts w:hint="eastAsia" w:ascii="楷体_GB2312" w:hAnsi="楷体" w:eastAsia="楷体_GB2312" w:cs="黑体"/>
          <w:b/>
          <w:color w:val="auto"/>
          <w:sz w:val="32"/>
          <w:szCs w:val="32"/>
          <w:lang w:val="en-US" w:eastAsia="zh-CN" w:bidi="zh-TW"/>
        </w:rPr>
        <w:t>6月30日</w:t>
      </w:r>
      <w:r>
        <w:rPr>
          <w:rFonts w:hint="eastAsia" w:ascii="楷体_GB2312" w:hAnsi="楷体" w:eastAsia="楷体_GB2312" w:cs="黑体"/>
          <w:b/>
          <w:color w:val="auto"/>
          <w:sz w:val="32"/>
          <w:szCs w:val="32"/>
          <w:lang w:val="zh-TW" w:eastAsia="zh-CN" w:bidi="zh-TW"/>
        </w:rPr>
        <w:t>全面</w:t>
      </w:r>
      <w:r>
        <w:rPr>
          <w:rFonts w:hint="eastAsia" w:ascii="楷体_GB2312" w:hAnsi="楷体" w:eastAsia="楷体_GB2312" w:cs="黑体"/>
          <w:b/>
          <w:color w:val="auto"/>
          <w:sz w:val="32"/>
          <w:szCs w:val="32"/>
          <w:lang w:val="en-US" w:eastAsia="zh-CN" w:bidi="zh-TW"/>
        </w:rPr>
        <w:t>组织</w:t>
      </w:r>
      <w:r>
        <w:rPr>
          <w:rFonts w:hint="eastAsia" w:ascii="楷体_GB2312" w:hAnsi="楷体" w:eastAsia="楷体_GB2312" w:cs="黑体"/>
          <w:b/>
          <w:color w:val="auto"/>
          <w:sz w:val="32"/>
          <w:szCs w:val="32"/>
          <w:lang w:val="zh-TW" w:eastAsia="zh-CN" w:bidi="zh-TW"/>
        </w:rPr>
        <w:t>自查</w:t>
      </w:r>
      <w:r>
        <w:rPr>
          <w:rFonts w:hint="eastAsia" w:ascii="楷体_GB2312" w:hAnsi="Calibri" w:eastAsia="楷体_GB2312"/>
          <w:b/>
          <w:bCs/>
          <w:color w:val="auto"/>
          <w:kern w:val="2"/>
          <w:sz w:val="32"/>
          <w:szCs w:val="32"/>
          <w:lang w:eastAsia="zh-CN" w:bidi="ar-SA"/>
        </w:rPr>
        <w:t>。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eastAsia="zh-CN" w:bidi="ar-SA"/>
        </w:rPr>
        <w:t>各地住建部门结合本地建筑施工领域安全生产实际，迅速制定具体实施方案，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 w:bidi="ar-SA"/>
        </w:rPr>
        <w:t>明确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eastAsia="zh-CN" w:bidi="ar-SA"/>
        </w:rPr>
        <w:t>工作目标，细化任务和措施，组织辖区所有在建项目开展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 w:bidi="ar-SA"/>
        </w:rPr>
        <w:t>1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eastAsia="zh-CN" w:bidi="ar-SA"/>
        </w:rPr>
        <w:t>轮自查整改，督促各施工企业对其所有承建的项目开展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 w:bidi="ar-SA"/>
        </w:rPr>
        <w:t>1轮检查，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eastAsia="zh-CN" w:bidi="ar-SA"/>
        </w:rPr>
        <w:t>建立安全生产风险隐患清单。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360" w:lineRule="auto"/>
        <w:ind w:firstLine="643" w:firstLineChars="200"/>
        <w:contextualSpacing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eastAsia="zh-CN" w:bidi="ar-SA"/>
        </w:rPr>
      </w:pPr>
      <w:r>
        <w:rPr>
          <w:rFonts w:hint="eastAsia" w:ascii="楷体_GB2312" w:hAnsi="楷体" w:eastAsia="楷体_GB2312" w:cs="黑体"/>
          <w:b/>
          <w:color w:val="auto"/>
          <w:sz w:val="32"/>
          <w:szCs w:val="32"/>
          <w:lang w:val="zh-TW" w:eastAsia="zh-CN" w:bidi="zh-TW"/>
        </w:rPr>
        <w:t>（二）即日起至</w:t>
      </w:r>
      <w:r>
        <w:rPr>
          <w:rFonts w:hint="eastAsia" w:ascii="楷体_GB2312" w:hAnsi="楷体" w:eastAsia="楷体_GB2312" w:cs="黑体"/>
          <w:b/>
          <w:color w:val="auto"/>
          <w:sz w:val="32"/>
          <w:szCs w:val="32"/>
          <w:lang w:val="en-US" w:eastAsia="zh-CN" w:bidi="zh-TW"/>
        </w:rPr>
        <w:t>7月25日开展</w:t>
      </w:r>
      <w:r>
        <w:rPr>
          <w:rFonts w:hint="eastAsia" w:ascii="楷体_GB2312" w:hAnsi="楷体" w:eastAsia="楷体_GB2312" w:cs="黑体"/>
          <w:b/>
          <w:color w:val="auto"/>
          <w:sz w:val="32"/>
          <w:szCs w:val="32"/>
          <w:lang w:val="zh-TW" w:eastAsia="zh-CN" w:bidi="zh-TW"/>
        </w:rPr>
        <w:t>检查督导</w:t>
      </w:r>
      <w:r>
        <w:rPr>
          <w:rFonts w:hint="eastAsia" w:ascii="楷体_GB2312" w:hAnsi="Calibri" w:eastAsia="楷体_GB2312"/>
          <w:b/>
          <w:bCs/>
          <w:color w:val="auto"/>
          <w:kern w:val="2"/>
          <w:sz w:val="32"/>
          <w:szCs w:val="32"/>
          <w:lang w:eastAsia="zh-CN" w:bidi="ar-SA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eastAsia="zh-CN" w:bidi="ar-SA"/>
        </w:rPr>
        <w:t>各地住建部门在企业全面自查的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同时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eastAsia="zh-CN" w:bidi="ar-SA"/>
        </w:rPr>
        <w:t>，同步开展巡查检查。县（市、区）住建部门对所监管的项目开展不少于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eastAsia="zh-CN" w:bidi="ar-SA"/>
        </w:rPr>
        <w:t>轮全覆盖检查；市（州）住建部门对下辖各县（市、区）进行不少于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eastAsia="zh-CN" w:bidi="ar-SA"/>
        </w:rPr>
        <w:t>轮全覆盖抽查，抽查项目比例不少于10%。省厅将结合月度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飞行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eastAsia="zh-CN" w:bidi="ar-SA"/>
        </w:rPr>
        <w:t>检查等方式对各地工作开展情况进行督导。</w:t>
      </w:r>
    </w:p>
    <w:p>
      <w:pPr>
        <w:keepNext w:val="0"/>
        <w:keepLines w:val="0"/>
        <w:pageBreakBefore w:val="0"/>
        <w:shd w:val="clear" w:color="auto" w:fill="FFFFFF"/>
        <w:kinsoku/>
        <w:wordWrap/>
        <w:autoSpaceDE/>
        <w:autoSpaceDN/>
        <w:bidi w:val="0"/>
        <w:adjustRightInd/>
        <w:snapToGrid w:val="0"/>
        <w:spacing w:line="360" w:lineRule="auto"/>
        <w:ind w:firstLine="643" w:firstLineChars="200"/>
        <w:textAlignment w:val="auto"/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" w:eastAsia="楷体_GB2312" w:cs="黑体"/>
          <w:b/>
          <w:color w:val="auto"/>
          <w:sz w:val="32"/>
          <w:szCs w:val="32"/>
          <w:lang w:val="zh-TW" w:eastAsia="zh-CN" w:bidi="zh-TW"/>
        </w:rPr>
        <w:t>（三）</w:t>
      </w:r>
      <w:r>
        <w:rPr>
          <w:rFonts w:hint="eastAsia" w:ascii="楷体_GB2312" w:hAnsi="楷体" w:eastAsia="楷体_GB2312" w:cs="黑体"/>
          <w:b/>
          <w:color w:val="auto"/>
          <w:sz w:val="32"/>
          <w:szCs w:val="32"/>
          <w:lang w:val="en-US" w:eastAsia="zh-CN" w:bidi="zh-TW"/>
        </w:rPr>
        <w:t>7月25日至7月30日</w:t>
      </w:r>
      <w:r>
        <w:rPr>
          <w:rFonts w:hint="eastAsia" w:ascii="楷体_GB2312" w:hAnsi="楷体" w:eastAsia="楷体_GB2312" w:cs="黑体"/>
          <w:b/>
          <w:color w:val="auto"/>
          <w:sz w:val="32"/>
          <w:szCs w:val="32"/>
          <w:lang w:val="zh-TW" w:eastAsia="zh-CN" w:bidi="zh-TW"/>
        </w:rPr>
        <w:t>总结上报</w:t>
      </w:r>
      <w:r>
        <w:rPr>
          <w:rFonts w:hint="eastAsia" w:ascii="楷体_GB2312" w:hAnsi="楷体" w:eastAsia="楷体_GB2312" w:cs="黑体"/>
          <w:b/>
          <w:color w:val="auto"/>
          <w:sz w:val="32"/>
          <w:szCs w:val="32"/>
          <w:lang w:val="en-US" w:eastAsia="zh-CN" w:bidi="zh-TW"/>
        </w:rPr>
        <w:t>情况</w:t>
      </w:r>
      <w:r>
        <w:rPr>
          <w:rFonts w:hint="eastAsia" w:ascii="楷体_GB2312" w:hAnsi="楷体" w:eastAsia="楷体_GB2312" w:cs="黑体"/>
          <w:b/>
          <w:color w:val="auto"/>
          <w:sz w:val="32"/>
          <w:szCs w:val="32"/>
          <w:lang w:val="zh-TW" w:eastAsia="zh-CN" w:bidi="zh-TW"/>
        </w:rPr>
        <w:t>。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zh-TW" w:eastAsia="zh-CN" w:bidi="ar-SA"/>
        </w:rPr>
        <w:t>各地住建部门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eastAsia="zh-CN" w:bidi="ar-SA"/>
        </w:rPr>
        <w:t>对建筑施工领域安全生产专项整治工作开展情况进行总结，</w:t>
      </w:r>
      <w:r>
        <w:rPr>
          <w:rFonts w:hint="eastAsia" w:ascii="仿宋_GB2312" w:eastAsia="仿宋_GB2312"/>
          <w:sz w:val="32"/>
          <w:szCs w:val="32"/>
        </w:rPr>
        <w:t>对排查发现的违法违规行为和隐患进行分析研判，完善长效机制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eastAsia="zh-CN" w:bidi="ar-SA"/>
        </w:rPr>
        <w:t>形成书面报告于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 w:bidi="ar-SA"/>
        </w:rPr>
        <w:t>7月30日前报省厅。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both"/>
        <w:textAlignment w:val="auto"/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 w:bidi="ar-SA"/>
        </w:rPr>
        <w:t>联系人：郭陆、王旭，电话：027-67120972。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0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106010300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0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4MGU1OWM2ZjllMzZjMTk0MzU2ZjI4MDEwNWMwNTgifQ=="/>
  </w:docVars>
  <w:rsids>
    <w:rsidRoot w:val="057D607E"/>
    <w:rsid w:val="057D6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="0"/>
      <w:ind w:left="0" w:leftChars="0" w:firstLine="420" w:firstLineChars="200"/>
    </w:pPr>
  </w:style>
  <w:style w:type="paragraph" w:styleId="3">
    <w:name w:val="Body Text Indent"/>
    <w:basedOn w:val="1"/>
    <w:qFormat/>
    <w:uiPriority w:val="99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2023-06-23T08:53:00Z</dcterms:created>
  <dc:creator>14433</dc:creator>
  <cp:lastModifiedBy>14433</cp:lastModifiedBy>
  <dcterms:modified xsi:type="dcterms:W3CDTF">2023-06-23T08:54:13Z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951778B985B64DD0ADB990C5955FCE59</vt:lpwstr>
  </property>
</Properties>
</file>