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textAlignment w:val="center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1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被核查单位情况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</w:p>
    <w:tbl>
      <w:tblPr>
        <w:tblStyle w:val="2"/>
        <w:tblW w:w="4920" w:type="pct"/>
        <w:jc w:val="center"/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74"/>
        <w:gridCol w:w="5133"/>
        <w:gridCol w:w="896"/>
        <w:gridCol w:w="1482"/>
      </w:tblGrid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tblHeader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地区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  <w:lang w:eastAsia="zh-CN"/>
              </w:rPr>
              <w:t>核查方式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中冶武勘工程咨询（湖北）有限公司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武汉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武汉路达建设工程检测有限公司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武汉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湖北震泰建设工程质量检测有限责任公司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武汉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武汉路源工程质量检测有限公司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武汉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武汉至科检测技术有限公司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武汉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湖北万钧工程技术有限责任公司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武汉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武汉中建西部建设工程质量检测有限公司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武汉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武汉长信土木工程检测有限公司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武汉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十堰首科工程质量检测有限公司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十堰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湖北鑫航建筑工程质量检测有限公司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孝感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湖北万祥工程技术有限公司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宜昌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湖北量四方工程检测有限责任公司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宜昌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湖北精兴建设工程质量检测有限公司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荆门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阳新县建设工程质量检测中心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黄石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湖北鑫玥工程质量检测有限责任公司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黄冈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现场核查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湖北省建筑工程质量监督检验测试中心有限公司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武汉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抽查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湖北中精衡建筑检测技术有限责任公司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武汉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抽查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湖北建夷检验检测中心有限公司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宜昌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抽查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襄阳科正建设工程质量检测有限责任公司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襄阳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抽查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葛洲坝集团试验检测有限公司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宜昌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抽查</w:t>
            </w:r>
          </w:p>
        </w:tc>
      </w:tr>
    </w:tbl>
    <w:p>
      <w:pPr>
        <w:widowControl w:val="0"/>
        <w:kinsoku/>
        <w:overflowPunct w:val="0"/>
        <w:autoSpaceDE/>
        <w:autoSpaceDN/>
        <w:adjustRightInd/>
        <w:snapToGrid/>
        <w:spacing w:line="280" w:lineRule="exact"/>
        <w:jc w:val="both"/>
        <w:rPr>
          <w:rFonts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备注：被抽查的单位视本单位意愿，若提交书面汇报材料，经评审组同意后，可不去现场核查。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0D9199-45BB-4B46-B2E2-13B6E49151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1FF48D0-2C6F-4C11-A092-845AB472D1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2ADEEB6-CC09-40A0-B94D-47ED455D275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2395653-3D44-4306-A7DF-1FA84C588A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03231BA-DFC4-453B-96DB-9AAECCEC5A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103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2023-11-01T09:06:37Z</dcterms:created>
  <dc:creator>Administrator</dc:creator>
  <cp:lastModifiedBy>晖</cp:lastModifiedBy>
  <dcterms:modified xsi:type="dcterms:W3CDTF">2023-11-01T09:06:49Z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D03CC3FCC88A47C2AB1B8186DCB35DD2_12</vt:lpwstr>
  </property>
</Properties>
</file>