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79" w:lineRule="exact"/>
        <w:rPr>
          <w:rFonts w:eastAsia="仿宋_GB2312"/>
          <w:kern w:val="0"/>
          <w:sz w:val="24"/>
        </w:rPr>
      </w:pPr>
      <w:r>
        <w:rPr>
          <w:rFonts w:eastAsia="黑体"/>
          <w:sz w:val="32"/>
          <w:szCs w:val="32"/>
        </w:rPr>
        <w:t>附件3</w:t>
      </w:r>
    </w:p>
    <w:p>
      <w:pPr>
        <w:overflowPunct w:val="0"/>
        <w:spacing w:line="579" w:lineRule="exact"/>
        <w:ind w:firstLine="624" w:firstLineChars="200"/>
        <w:textAlignment w:val="center"/>
        <w:rPr>
          <w:rFonts w:eastAsia="仿宋_GB2312"/>
          <w:color w:val="000000"/>
          <w:spacing w:val="-4"/>
          <w:sz w:val="32"/>
          <w:szCs w:val="32"/>
        </w:rPr>
      </w:pPr>
    </w:p>
    <w:p>
      <w:pPr>
        <w:overflowPunct w:val="0"/>
        <w:spacing w:line="579" w:lineRule="exact"/>
        <w:jc w:val="center"/>
        <w:textAlignment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/>
          <w:sz w:val="36"/>
          <w:szCs w:val="36"/>
        </w:rPr>
        <w:t>增值税专用发票相关信息</w:t>
      </w:r>
    </w:p>
    <w:p>
      <w:pPr>
        <w:overflowPunct w:val="0"/>
        <w:spacing w:before="62" w:beforeLines="20" w:after="62" w:afterLines="20" w:line="300" w:lineRule="exact"/>
        <w:rPr>
          <w:rFonts w:eastAsia="仿宋_GB2312"/>
          <w:kern w:val="0"/>
          <w:sz w:val="24"/>
        </w:rPr>
      </w:pP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2265"/>
        <w:gridCol w:w="2265"/>
        <w:gridCol w:w="22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03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开票抬头</w:t>
            </w:r>
          </w:p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（单位全称）</w:t>
            </w:r>
          </w:p>
        </w:tc>
        <w:tc>
          <w:tcPr>
            <w:tcW w:w="6795" w:type="dxa"/>
            <w:gridSpan w:val="3"/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03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纳税人识别号</w:t>
            </w:r>
          </w:p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（18位）</w:t>
            </w:r>
          </w:p>
        </w:tc>
        <w:tc>
          <w:tcPr>
            <w:tcW w:w="6795" w:type="dxa"/>
            <w:gridSpan w:val="3"/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03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注册地址</w:t>
            </w:r>
          </w:p>
        </w:tc>
        <w:tc>
          <w:tcPr>
            <w:tcW w:w="6795" w:type="dxa"/>
            <w:gridSpan w:val="3"/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03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注册电话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开户行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03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银行账号</w:t>
            </w:r>
          </w:p>
        </w:tc>
        <w:tc>
          <w:tcPr>
            <w:tcW w:w="6795" w:type="dxa"/>
            <w:gridSpan w:val="3"/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03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具体经办人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联系方式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overflowPunct w:val="0"/>
        <w:spacing w:before="62" w:beforeLines="20" w:after="62" w:afterLines="20" w:line="300" w:lineRule="exact"/>
        <w:rPr>
          <w:rFonts w:eastAsia="仿宋_GB2312"/>
          <w:kern w:val="0"/>
          <w:sz w:val="24"/>
        </w:rPr>
      </w:pPr>
    </w:p>
    <w:p>
      <w:pPr>
        <w:overflowPunct w:val="0"/>
        <w:spacing w:line="579" w:lineRule="exact"/>
        <w:jc w:val="center"/>
        <w:textAlignment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/>
          <w:sz w:val="36"/>
          <w:szCs w:val="36"/>
        </w:rPr>
        <w:t>增值税普通发票相关信息</w:t>
      </w:r>
    </w:p>
    <w:p>
      <w:pPr>
        <w:overflowPunct w:val="0"/>
        <w:spacing w:before="62" w:beforeLines="20" w:after="62" w:afterLines="20" w:line="300" w:lineRule="exact"/>
        <w:rPr>
          <w:rFonts w:eastAsia="仿宋_GB2312"/>
          <w:kern w:val="0"/>
          <w:sz w:val="24"/>
        </w:rPr>
      </w:pPr>
    </w:p>
    <w:tbl>
      <w:tblPr>
        <w:tblStyle w:val="2"/>
        <w:tblW w:w="88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2278"/>
        <w:gridCol w:w="2278"/>
        <w:gridCol w:w="22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01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开票抬头</w:t>
            </w:r>
          </w:p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（单位全称）</w:t>
            </w:r>
          </w:p>
        </w:tc>
        <w:tc>
          <w:tcPr>
            <w:tcW w:w="6836" w:type="dxa"/>
            <w:gridSpan w:val="3"/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01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纳税人识别号</w:t>
            </w:r>
          </w:p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（18位）</w:t>
            </w:r>
          </w:p>
        </w:tc>
        <w:tc>
          <w:tcPr>
            <w:tcW w:w="6836" w:type="dxa"/>
            <w:gridSpan w:val="3"/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01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具体经办人：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78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联系方式：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overflowPunct w:val="0"/>
        <w:spacing w:before="62" w:beforeLines="20" w:after="62" w:afterLines="20" w:line="300" w:lineRule="exact"/>
        <w:ind w:left="480" w:hanging="480" w:hangingChars="200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注：汇款后，根据需要选择其中之一填写《增值税专用发票相关信息》或《增值税普通发票信息》，填写完成后，请将此表发至2798552317@qq.com；邮件名称请写为：序号+单位全称。国检集团财务联系人：李若琳，010-51167792/18910080759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BCEDF74-FD8A-4C55-A277-0DE5FB64240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47101B5F-6821-4538-9F9E-E91C38796F0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2C5D15D-BFC0-445A-929A-B71D1501AF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5C0A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2024-04-25T02:48:42Z</dcterms:created>
  <dc:creator>Administrator</dc:creator>
  <cp:lastModifiedBy>赵晖</cp:lastModifiedBy>
  <dcterms:modified xsi:type="dcterms:W3CDTF">2024-04-25T02:48:57Z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FF2906F051C547CDB28254357F8E8499_12</vt:lpwstr>
  </property>
</Properties>
</file>